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103 vom 9. August 2016</w:t>
      </w:r>
    </w:p>
    <w:p>
      <w:r>
        <w:t>GR Gerichte, 2016-08-09, DE</w:t>
      </w:r>
    </w:p>
    <w:p>
      <w:r>
        <w:rPr>
          <w:b/>
        </w:rPr>
        <w:t xml:space="preserve">Quelle: </w:t>
      </w:r>
      <w:r>
        <w:t>https://mcp.opencaselaw.ch/entscheid/gr_gerichte_ZK1 2016 103</w:t>
      </w:r>
    </w:p>
    <w:p>
      <w:r>
        <w:t>FR: GR_GERICHTE ZK1 2016 103 du 9 août 2016</w:t>
      </w:r>
    </w:p>
    <w:p>
      <w:r>
        <w:t>IT: GR_GERICHTE ZK1 2016 103 del 9 agosto 2016</w:t>
      </w:r>
    </w:p>
    <w:p>
      <w:pPr>
        <w:pStyle w:val="Heading2"/>
      </w:pPr>
      <w:r>
        <w:t>Regeste</w:t>
      </w:r>
    </w:p>
    <w:p>
      <w:r>
        <w:t>Erlass vorsorglicher Massnahmen im Ehescheidungsverfahren (Kindesschutzmassnahmen) | Berufung ZGB Eherecht</w:t>
      </w:r>
    </w:p>
    <w:p>
      <w:pPr>
        <w:pStyle w:val="Heading2"/>
      </w:pPr>
      <w:r>
        <w:t>Erwägungen</w:t>
      </w:r>
    </w:p>
    <w:p>
      <w:r>
        <w:rPr>
          <w:b/>
        </w:rPr>
        <w:t>E. 2</w:t>
      </w:r>
    </w:p>
    <w:p>
      <w:r>
        <w:t>Die KESB Nordbünden wird beauftragt, die gestützt auf Art. 308 Abs. 2 ZGB bestehende Besuchsrechtsbeistandschaft um eine Erziehungs- beistandschaft gemäss Art. 308 Abs. 1 ZGB zu erweitern. Der Aufga- benbereich der Beiständin soll insbesondere auch darin bestehen, a) eine neuropädiatrische Untersuchung von A._____ zeitnah zu ver- anlassen; b) den Eintritt des Kindes ins Schulheim der Stiftung G._____ hilft in O.1_____ vorzubereiten und zu begleiten.</w:t>
      </w:r>
    </w:p>
    <w:p>
      <w:r>
        <w:rPr>
          <w:b/>
        </w:rPr>
        <w:t>E. 3</w:t>
      </w:r>
    </w:p>
    <w:p>
      <w:r>
        <w:t>Die Kosten dieses Verfahrens in Höhe von CHF 9'644.00 (inkl. Gut- achten von CHF 6'644.00) gehen je zur Hälfte zu Lasten der Parteien. Der auf Y._____ anfallende Teil geht infolge der ihr gewährten unent- geltlichen Rechtspflege zu Lasten des Kantons Graubünden und wird auf die Gerichtskasse genommen. Vorbehalten bleibt der Rückforde- rungsanspruch des Gemeinwesen (Art. 123 ZPO). Die ausseramtli- chen Kosten werden wettgeschlagen.</w:t>
      </w:r>
    </w:p>
    <w:p>
      <w:r>
        <w:rPr>
          <w:b/>
        </w:rPr>
        <w:t>E. 4</w:t>
      </w:r>
    </w:p>
    <w:p>
      <w:r>
        <w:t>(Rechtsmittelbelehrung).</w:t>
      </w:r>
    </w:p>
    <w:p>
      <w:r>
        <w:rPr>
          <w:b/>
        </w:rPr>
        <w:t>E. 5</w:t>
      </w:r>
    </w:p>
    <w:p>
      <w:r>
        <w:t>Alles unter Kosten- und Entschädigungsfolge zu Lasten der Beklag- ten." I. Mit Verfügung vom 22. Juni 2016 wies die Vorsitzende der I. Zivilkammer des Kantonsgerichts von Graubünden das Gesuch um Erteilung der aufschieben- den Wirkung einstweilen ab. In der Folge erneuerte X._____ seinen Antrag, der Berufung hinsichtlich der Beschränkung des Aufenthaltsbestimmungsrechts auf- schiebende Wirkung zu erteilen, mit Eingabe vom 3. August 2016. J. Es wurde auf die Einholung von Vernehmlassungen verzichtet. K. Auf die übrigen Ausführungen in der Rechtsschrift, im angefochtenen Ent- scheid sowie im Gutachten der kjp wird, soweit erforderlich, in den nachstehenden Erwägungen eingegangen. II. Erwägungen 1.a) Die vorliegend strittige Kindesschutzmassnahme wurde im Rahmen des zwischen den Parteien hängigen Ehescheidungsverfahrens als vorsorgliche Mass- nahme angeordnet. Gemäss Art. 308 Abs. 1 lit. b ZPO sind erstinstanzliche Ent- scheide über vorsorgliche Massnahmen mit Berufung anfechtbar. In vermögens- rechtlichen Angelegenheiten ist die Berufung gemäss Art. 308 Abs. 2 ZPO nur zulässig, wenn der Streitwert der zuletzt aufrechterhaltenen Rechtsbegehren min- destens Fr. 10'000.-- beträgt. Das Streitwerterfordernis gilt für sämtliche unter Art. 308 Abs. 1 ZPO fallende Entscheide, mitunter auch für Entscheide über vor- sorgliche Massnahmen, soweit eine vermögensrechtliche Angelegenheit betroffen ist (vgl. Karl Spühler, in: Spühler/Tenchio/Infanger [Hrsg.], Basler Kommentar, Schweizerische Zivilprozessordnung, 2. Aufl., Basel 2013, N 7 zu Art. 308 ZPO). Als nicht vermögensrechtlich sind Streitigkeiten über Rechte zu betrachten, die ihrer Natur nach nicht in Geld geschätzt werden können. Es ist darauf abzustellen, ob mit der Klage letztlich ein wirtschaftlicher Zweck verfolgt wird oder nicht (vgl. BGE 108 II 77 E. 1.a). Nicht vermögensrechtliche Angelegenheiten sind mangels Streitwert uneingeschränkt berufungsfähig, soweit die übrigen Voraussetzungen der Berufung erfüllt sind. Im konkreten Fall ist vom Vorliegen einer nicht vermö- gensrechtlichen Angelegenheit auszugehen, so dass die Berufungsfähigkeit nicht vom Erreichen eines bestimmten Streitwerts abhängt. Als kantonale Berufungsin-</w:t>
      </w:r>
    </w:p>
    <w:p>
      <w:r>
        <w:t>Seite 6 — 25 stanz in Angelegenheiten des Familienrechts ist die I. Zivilkammer des Kantonsge- richts von Graubünden zuständig (Art. 7 Abs. 1 des Einführungsgesetzes zur Schweizerischen Zivilprozessordnung [EGzZPO; BR 320.100] sowie Art. 6 lit. a der Verordnung über die Organisation des Kantonsgerichts [KGV; BR 173.100]). b) Die Berufung ist, da für den Erlass vorsorglicher Massnahmen das summa- rische Verfahren zur Anwendung gelangt (Art. 248 lit. d ZPO), innert 10 Tagen seit Zustellung des begründeten Entscheids schriftlich und begründet einzureichen, wobei der angefochtene Entscheid beizulegen ist (Art. 311 ZPO in Verbindung mit und Art. 314 Abs. 1 ZPO). Der vorliegend angefochtene Entscheid vom 25. Mai 2016 wurde den Parteien am 8. Juni 2016 mitgeteilt und ging beim Berufungsklä- ger am 9. Juni 2016 ein. Die dagegen erhobene Berufung datiert vom 20. Juni 2016 und erweist sich somit unter Berücksichtigung von Art. 142 Abs. 3 ZPO als fristgerecht. Die Berufungsschrift erfüllt sodann auch die an sie gestellten Former- fordernisse, indem sie sowohl formelle Anträge als auch eine Begründung enthält. Auf die Berufung ist daher grundsätzlich einzutreten. c) Seinen Anträgen zufolge strebt X._____ eine vollumfängliche Aufhebung des angefochtenen Entscheides an. Die Berufung richtet sich demnach sowohl gegen die Einschränkung seines Aufenthaltsbestimmungsrechts für die Tochter A._____ zum Zwecke ihrer Einschulung im Schulheim der Stiftung G._____ hilft (Dispositiv-Ziffer 1) als auch gegen die Erweiterung der bestehenden Besuchs- rechtsbeistandschaft um eine Erziehungsbeistandschaft gemäss Art. 308 Abs. 1 ZGB, deren Aufgabenbereich insbesondere auch die zeitnahe Veranlassung einer neuropädiatrischen Untersuchung von A._____ (Dispositiv-Ziffer 2.a) sowie die Vorbereitung und Begleitung ihres Eintritts in das Schulheim der Stiftung G._____ hilft (Dispositiv-Ziffer 2.b) umfassen soll. In der Begründung seiner Anträge be- schränkt sich X._____ indessen darauf, die Notwendigkeit eines Wechsels von A._____ in ein Schulinternat zu widerlegen. Mit der Aufhebung der Sonderschul- massnahme entfielen zwar auch die in diesem Zusammenhang angeordneten (zusätzlichen) Aufgaben der Beiständin, nicht aber die Veranlassung weiterer me- dizinischer Abklärungen, welche in keinem unmittelbaren Zusammenhang zur um- strittenen Unterbringung im Schulheim stehen. Wie aus dem angefochtenen Ent- scheid (S. 13 f.) hervorgeht, ergab sich für das Bezirksgericht die Notwendigkeit einer Erziehungsbeistandschaft gemäss Art. 308 Abs. 1 ZGB nicht allein mit Blick auf die Einschulung von A._____ im Schulheim, sondern insbesondere aus der zusätzlichen Empfehlung der Gutachter, A._____ einer eingehenden neuropädia- trischen Abklärung zuzuführen. Diese Empfehlung basiert auf den Ergebnissen der test- und neuropsychologischen Untersuchungen, welche bei A._____ Teilleis-</w:t>
      </w:r>
    </w:p>
    <w:p>
      <w:r>
        <w:t>Seite 7 — 25 tungsschwächen in den Bereichen Aufmerksamkeit, Gedächtnis, konstruktiv- analytische Fähigkeiten und höhere Informationsverarbeitungsprozesse aufzeigten und den Verdacht für das Vorliegen einer Aufmerksamkeitsstörung oder einer hirn- funktionellen Beeinträchtigung als mögliche Ursachen für die im schulischen Um- feld aufgetretenen Verhaltensauffälligkeiten erhärteten. Die Gutachter erachteten daher eine vertiefte neuropädiatrische Untersuchung als indiziert, um allfällige hirnorganische Ursachen für die beschriebenen Auffälligkeiten in den Exekutiv- funktionen ausschliessen zu können, hielten zugleich aber fest, dass die im Rah- men der bisherigen Untersuchungen gezeigten und als schwerwiegend beurteilten Auffälligkeiten unabhängig von einer abschliessenden Diagnose ein zusätzliches Mass an Struktur, Orientierung und Förderung im schulischen wie auch im alltägli- chen Betreuungsrahmen erfordern würden (vgl. Gutachten S. 30 f.). Die zusätzlich empfohlene neuropädiatrische Abklärung dient demnach der abschliessenden Diagnosestellung, welche für die Bestimmung des weiteren Behandlungsbedarfs zweifellos von Bedeutung sein kann, und zwar ungeachtet dessen, ob die ange- fochtene Heimeinweisung bestätigt wird oder nicht. Selbst wenn die Notwendigkeit einer Fremdplatzierung von A._____ in einem Schulinternat, welche aus gutach- terlicher Sicht nicht von der endgültigen Diagnose abhängt und daher ohne weite- re Abklärungen beurteilt werden kann, entgegen der Vorinstanz zu verneinen wä- re, müsste die empfohlene spezialärztliche Untersuchung durchgeführt werden, um die Ursachen von A._____ Verhaltensauffälligkeiten zu eruieren und die adäquate Behandlung in die Wege zu leiten. Zu diesem Punkt äussert sich der Berufungskläger mit keinem Wort. Er befasst sich in seiner Berufungsschrift weder mit den gutachterlichen Befunden aus den test- und neuropsychologischen Unter- suchungen noch mit den entsprechenden Erwägungen der Vorinstanz. Soweit mit der Berufung eine vollumfängliche Aufhebung der Erziehungsbeistandschaft - auch mit Bezug auf die Beauftragung der Beiständin zur Veranlassung einer neu- ropädiatrischen Untersuchung von A._____ - beantragt wird, fehlt es demnach an einer den gesetzlichen Anforderungen genügenden Begründung, weshalb darauf nicht eingetreten werden kann (vgl. zu der sich aus Art. 311 Abs. 1 ZPO ergeben- den Begründungspflicht BGE 138 III 374 E. 4.3.1 sowie Urteil des Bundesgerichts 5A_438/2012 vom 27. August 2012 E.2.2). Anzumerken bleibt, dass die Vor- instanz die Notwendigkeit einer Erziehungsbeistandschaft im medizinischen Be- reich unter anderem zwar mit der bis anhin wenig kooperativen Haltung des Kindsvaters begründet hat, sie indessen von einer ausdrücklichen Beschränkung der elterlichen Sorge in medizinischen Belangen (Art. 308 Abs. 3 ZGB) abgesehen hat. Ein derartiger Teilentzug der elterlichen Sorge kann erforderlich sein, um die ansonsten bestehende konkurrierende Vertretungsmacht von Beistand und Eltern</w:t>
      </w:r>
    </w:p>
    <w:p>
      <w:r>
        <w:t>Seite 8 — 25 auszuschliessen und zu verhindern, dass letztere die Anordnungen des Beistan- des unterlaufen (vgl. Peter Breitschmid in: Honsell/Vogt/Geiser [Hrsg.], Basler Kommentar Zivilgesetzbuch I, 5. Auflage, Basel 2014, N. 20 zu Art. 308). Sollte sich der Berufungskläger hinsichtlich der neuropädiatrischen Untersuchung von A._____ (weiterhin) unkooperativ verhalten und den diesbezüglichen Anweisun- gen der Beiständin zuwider handeln, müsste der angefochtene Entscheid daher entsprechend ergänzt werden. Da die Rechtsstellung des Berufungsklägers durch eine solche Anordnung zusätzlich geschmälert würde, handelt es sich dabei nicht um eine blosse Vollzugshandlung, welche gemäss Art. 315a Abs. 1 ZGB in die Zuständigkeit der KESB fiele, sondern um eine die Erziehungsbeistandschaft ver- schärfende Massnahme, welche gemäss Art. 315b ZGB bis zum Abschluss des Scheidungsverfahrens wiederum von der Vorinstanz anzuordnen wäre. 2.a) Art. 276 ZPO regelt die Anordnung von vorsorglichen Massnahmen im Scheidungsverfahren. Gemäss Art. 276 Abs. 1 Satz 2 ZPO finden die Bestimmun- gen über die Massnahmen zum Schutz der ehelichen Gemeinschaft sinngemäss Anwendung. Diesem Verweis kommt eine doppelte Bedeutung zu: In formeller Hinsicht hat er zur Folge, dass vorrangig zu den Bestimmungen über das summa- rische Verfahren (Art. 252 ff. ZPO), welche beim Erlass vorsorglicher Massnah- men generell gelten, die besonderen Bestimmungen des eherechtlichen Summar- verfahrens (Art. 272 und 273 ZPO) zur Anwendung gelangen. In materieller Hin- sicht wird dadurch sodann klargestellt, dass sich die Voraussetzungen für den Er- lass vorsorglicher Massnahmen und deren Inhalt nicht nach Art. 261 ff. ZPO rich- ten, sondern dafür in erster Linie die Bestimmungen über die Eheschutzmass- nahmen (Art. 176 ff. ZGB) anwendbar sind. Für die Kinderbelange wird damit auf Art. 176 Abs. 3 ZGB verwiesen, der seinerseits auf die Bestimmungen des Kindes- rechts verweist (vgl. dazu PKG 2014 Nr. 5 E. 3.b f.). Von diesem Verweis erfasst wird auch die Anordnung von Kindesschutzmassnahmen nach Art. 307 ff. ZGB. Gemäss Art. 307 Abs. 1 ZGB trifft die Kindesschutzbehörde geeignete Massnah- men, wenn das Wohl eines Kindes gefährdet ist und die Eltern nicht von sich aus für Abhilfe sorgen oder dazu ausserstande sind. Solche Massnahmen reichen von der Erteilung von Weisungen (Art. 307 Abs. 3 ZGB) über die Errichtung von Bei- standschaften (Art. 308 f. ZGB) und die Aufhebung der elterlichen Obhut (Art. 310 ZGB) bis hin zum Entzug der elterlichen Sorge (Art. 311 f. ZGB). Wie in Art. 315a Abs. 1 ZGB ausdrücklich statuiert wird, fällt die Anordnung von Kindesschutz- massnahmen bei Hängigkeit eines Scheidungs- oder Eheschutzverfahrens aus- nahmsweise in die Zuständigkeit des Gerichts, wobei der Vollzug der angeordne- ten Massnahmen in derartigen Fällen der Kindesschutzbehörde obliegt. Der</w:t>
      </w:r>
    </w:p>
    <w:p>
      <w:r>
        <w:t>Seite 9 — 25 Scheidungsrichter kann solche Kindesschutzmassnahmen auch im Rahmen von vorsorglichen Massnahmen erlassen (vgl. Peter Breitschmid, a.a.O., N. 3 ff. zu Art. 315-315b ZGB). Keine Anwendung finden bei ehegerichtlicher Zuständigkeit die verfahrensrechtlichen Bestimmungen des Kindesschutzrechts (Art. 314 ff. ZGB). An deren Stelle treten die für Kinderbelange in familienrechtlichen Angelegenhei- ten geltenden Vorschriften von Art. 296 ff. ZPO, welche namentlich die Mitwir- kungsrechte des betroffenen Kindes in gleicher Weise sicherstellen (Anhörung Art. 298 ZPO, Vertretung Art. 299 f. ZPO). Des Weitern gilt gemäss Art. 296 ZPO die uneingeschränkte Untersuchungsmaxime sowie der Offizialgrundsatz: Das Gericht erforscht den Sachverhalt von Amtes wegen (Abs. 1) und entscheidet ohne Bin- dung an die Parteianträge (Abs. 3). Das Gericht hat alle Tatsachen, die für die An- ordnungen über die Kinder von Bedeutung sind, von Amtes wegen zu ermitteln, wobei es die ihm bedeutsam scheinenden Gegebenheiten frei würdigt. b) Anders als nach bisherigem Recht ist das Recht, den Aufenthaltsort des Kindes zu bestimmen, nicht mehr Teil der Obhut, sondern der grundsätzlich bei- den Eltern gemeinsam zustehenden elterlichen Sorge (Art. 301a Abs. 1 ZGB). Entsprechend wird im Randtitel zu Art. 310 ZGB nicht mehr von der Aufhebung der Obhut, sondern von der Aufhebung des Aufenthaltsbestimmungsrechts ge- sprochen. Von dieser terminologischen Anpassung abgesehen ist Art. 310 ZGB indessen unverändert geblieben und regelt nach wie vor die Voraussetzungen für eine Wegnahme des Kindes von den es betreuenden Eltern, also für eine Aufhe- bung der faktischen Obhut, die nach neuem Recht die Befugnis beinhaltet, mit dem minderjährigen Kind in häuslicher Gemeinschaft zu leben und für seine tägli- che Betreuung und Erziehung zu sorgen (vgl. dazu Ingeborg Schwenzer/Michelle Cottier, in: Honsell/Vogt/Geiser [Hrsg.], Basler Kommentar Zivilgesetzbuch I, 5. Auflage, Basel 2014, N. 6 f. zu Art. 296). Leben die Eltern getrennt und wurde die (faktische) Obhut einem Elternteil übertragen, müssen die Voraussetzungen für eine Aufhebung oder Beschränkung des Aufenthaltsbestimmungsrechts bei die- sem Elternteil gegeben sein. Gemäss Art. 310 Abs. 1 ZGB ist die Wegnahme des Kindes nur zulässig, wenn der Gefährdung des Kindes nicht anders begegnet werden kann. Gefährdet ist das Kind, wenn es in der elterlichen Obhut nicht in der für seine körperliche, geistige und sittliche Entwicklung nötigen Weise geschützt und gefördert wird. Unerheblich ist, auf welche Ursachen die Gefährdung zurück- zuführen ist: Sie können in den Anlagen oder in einem Fehlverhalten des Kindes, der Eltern oder der weiteren Umgebung liegen. Desgleichen spielt es keine Rolle, ob die Eltern ein Verschulden an der Gefährdung trifft. Massgebend sind die Ver- hältnisse im Zeitpunkt der Entziehung. Alle Kindesschutzmassnahmen müssen</w:t>
      </w:r>
    </w:p>
    <w:p>
      <w:r>
        <w:t>Seite 10 — 25 erforderlich sein (Subsidiarität), und es ist immer die mildeste Erfolg versprechen- de Massnahme anzuordnen (Proportionalität); diese sollen elterliche Bemühungen nicht ersetzen, sondern ergänzen (Komplementarität). Die Entziehung der elterli- chen Obhut ist daher nur zulässig, wenn andere Massnahmen ohne Erfolg geblie- ben sind oder von vornherein als ungenügend erscheinen. Voraussetzung des Entzugs der Aufenthaltsbestimmungsbefugnis bildet schliesslich, dass das Kind in angemessener Weise untergebracht wird, wobei sich die Eignung in erster Linie nach den Bedürfnissen des Kindes richtet (vgl. zum Ganzen Urteil des Bundesge- richts 5A_401/2015 vom 7. September 2015 E. 5.2 mit weiteren Hinweisen; Peter Breitschmid, a.a.O., N. 3 ff. zu Art. 310; Michelle Cottier in: Büchler/Jakob, Kurz- kommentar Schweizerisches Zivilgesetzbuch, Basel 2012, N. 1 ff. zu Art. 310). 3. Vorliegend erachtete die Vorinstanz die Voraussetzungen für eine teilweise Aufhebung des Aufenthaltsbestimmungsrechts des Berufungsklägers bezüglich seiner Tochter A._____ für gegeben und ordnete eine auf die Schulzeit (Unter- richtswochen) beschränkte Unterbringung von A._____ im Schulheim der Stiftung G._____ hilft in O.1_____ an. Parallel zur Heimplatzierung wurde die bestehende Besuchsrechtsbeistandschaft um eine Erziehungsbeistandschaft ergänzt und die Beiständin insbesondere damit beauftragt, den Heimeintritt des Kindes vorzuberei- ten und zu begleiten. Damit folgte die Vorinstanz den Empfehlungen der Gutach- ter, auf deren Erkenntnisse sie zur Begründung ihres Entscheides denn auch hauptsächlich abstellte. a) Im Einzelnen hielt die Vorinstanz einleitend fest, dass das Gutachten der kjp auf eingehenden Befragungen beider Elternteile, des Kindes A._____, der Bei- ständin E._____ sowie auch der Lehrpersonen von A._____ beruhe und mit A._____ zudem eine Reihe von test- und neuropsychologischen Untersuchungen durchgeführt worden sei. Gemäss den Feststellungen der Gutachter weise A._____ schwerwiegende Verhaltensauffälligkeiten auf, was sich namentlich in Form von Ausfälligkeiten (Herausstrecken der Zunge, Zeigen des Mittelfingers) und dem Gebrauch nicht altersgerechter Kraftausdrücke gegenüber Mitschülern manifestiere. Die Verhaltensmuster seien trotz des Schulhauswechsels weiter be- stehend und hätten sich gemäss Angaben ihrer Lehrerin weiter zum Negativen verändert. Mit Bezug auf die familiäre Situation legte die Vorinstanz dar, laut Gut- achten sei X._____ als Vater die Hauptbezugsperson von A._____. Ihm gegenü- ber verhalte sich A._____ angepasst, suche seine Anerkennung und habe Angst, seinen Erwartungen nicht zu genügen. Ihrer Lehrerin zufolge wolle A._____ aus Angst vor der Reaktion des Vaters ihre Strafaufgaben von der Grossmutter unter- schreiben lassen. Im Hinblick auf die Selbständigkeitsentwicklung, in welcher auch</w:t>
      </w:r>
    </w:p>
    <w:p>
      <w:r>
        <w:t>Seite 11 — 25 Meinungsverschiedenheiten mit den Eltern wichtig seien, wirke dies ungünstig. Des Weitern werde das Kind aufgrund der zwischenelterlichen Konflikte mit der ablehnenden Haltung des Kindsvaters gegenüber der Kindsmutter einerseits und deren Aussage, sie zu vermissen, verunsichert und ein Loyalitätskonflikt gefördert. Gemäss Gutachten habe der Kindsvater eine enge Beziehung zu A._____, welche für sie und ihre weitere Entwicklung von Bedeutung sei. X._____ zeige sich moti- viert und gewillt, die Betreuung und Versorgung von A._____ gemeinsam mit sei- ner Mutter sicherzustellen. Seine Erziehungsfähigkeit werde von den Gutachtern im Lichte der schwerwiegenden Verhaltensauffälligkeiten von A._____ einerseits und seiner zu geringen Kooperationsbereitschaft andererseits derzeit allerdings als eingeschränkt beurteilt. Er bagatellisiere die Verhaltensweisen seines Kindes und anerkenne nicht ausreichend, dass A._____ erhöhte Anforderungen an Schu- le und Erziehung habe. In Anbetracht der zwischenelterlichen Spannungen wür- den sich beim Kindsvater Kränkungen und Belastungen zeigen, die sich in einem impulsiv-aggressiven Verhalten gegenüber der Mutter - auch in Anwesenheit von A._____ - manifestiere. Allerdings zeige auch die Kindsmutter die Tendenz, ihre Tochter in den elterlichen Konflikt einzubeziehen. Im Lichte von A._____ ausge- prägten Verhaltensauffälligkeiten und der Tatsache, dass die test- und neuropsy- chologischen Untersuchungen Leistungsschwächen namentlich in den Bereichen Aufmerksamkeit, Gedächtnis und kognitiv-sprachliche Fähigkeiten zutage geför- dert hätten, würden die Experten die längerfristige Unterbringung von A._____ in einem Schulinternat empfehlen, um eine kontinuierliche, stabile und gut struktu- rierte Umgebung zu gewährleisten. Dort könne A._____ individuell gefördert wer- den, positive Erfahrungen mit Gleichalterigen machen und ihr kognitives Leis- tungspotential ausreichend ausschöpfen. b) Im Anschluss an die dargelegten Erkenntnisse der Gutachter erwog die Vorinstanz, dass die Expertise der kjp auf einer umfassenden Beurteilungsgrund- lage beruhe, wobei insbesondere die Hauptbezugspersonen von A._____ (Vater, Grossmutter) ebenso zu Wort gekommen sei wie A._____ selber und deren Lehr- person. Angesichts der erwiesenen Verhaltensauffälligkeiten, welche als ernsthaf- te soziale Beeinträchtigung (Ausprägungsstufe 4) beschrieben werde, erscheine die Empfehlung des Expertenteams, man solle dem erhöhten Bedarf an Orientie- rung und Struktur im Rahmen einer Sonderschulmassnahme in Form der Platzie- rung in einem Schulinternat begegnen, ohne weiteres schlüssig. Nachvollziehbar sei auch die Einschätzung der Gutachter, dass A._____ ohne gezielte Förderung und klare Strukturgebung in der Betreuung sowie einem geeigneten schulischen Rahmen in ihrer weiteren Entwicklung gefährdet werde. Die Vorinstanz ging so-</w:t>
      </w:r>
    </w:p>
    <w:p>
      <w:r>
        <w:t>Seite 12 — 25 dann auch auf die vom Vater geltend gemachte Mobbingsituation ein. Dabei er- wog sie, dass seinen Ausführungen, wonach A._____ in Zusammenhang mit der offenbar weitherum bekannten, problembelasteten Vergangenheit der Kindsmutter mit provokativen und verletzenden Äusserungen anderer Mitschüler konfrontiert worden sei, durchaus glaubhaft seien und auch verständlich erscheine, dass ein achtjähriges Mädchen auf derartige Ausfälligkeiten seinerseits mit aggressivem Verhalten reagiere. Mit Verweis auf die Schilderungen und Berichte ihrer Lehrper- sonen, aus denen hervorgehe, dass sich A._____ wiederholt auch ohne klar er- sichtlichen Grund fehlverhalten habe und der Schulhauswechsel keine nachhaltige Verbesserung gebracht habe, gelangte sie indessen zum Schluss, dass der väter- liche Erklärungsversuch für A._____ Verhaltensauffälligkeiten zu kurz greife. Un- abhängig von Schuldzuweisungen liege es im unmittelbaren Interesse von A._____, inskünftig einen ruhigen, strukturierten und auf ihre Bedürfnisse zuge- schnittenen Schulalltag leben zu können und auf diese Weise etwas Abstand von der problembelasteten familiären Vergangenheit zu gewinnen. Ferner befasste sich die Vorinstanz mit der vom Berufungskläger aufgeworfenen Möglichkeit einer milderen Massnahme, welche sie indessen mit Blick auf die ungenügende Koope- ration des Kindesvaters und den Umstand, dass die Möglichkeiten der Schule O.2_____ ausgeschöpft erschienen, als nicht zielführend verwarf. Abschliessend kam die Vorinstanz auf die von den Experten kritisch bewertete Erziehungsfähig- keit zu sprechen und erwog, dass sie sich über die diesbezüglichen Erkenntnisse der Gutachter nicht einfach hinwegsetzen könne. Insgesamt seien keine Gründe ersichtlich, weshalb die in der Expertise formulierte Empfehlung, A._____ in einem Schulinternat unterzubringen, nicht umgesetzt werden sollte. Als geeignete Institu- tion biete sich das Schulheim O.1_____ an, welches neben dem Schulinternat als einem „Zuhause auf Zeit“ über ein sehr vielfältiges pädagogisches Angebot wie auch über die im Falle von A._____ notwendig erscheinenden Therapieangebote verfüge. Um das Aufnahmeverfahren für das Schuljahr 2016/2017 bestmöglich vorzubereiten (Heimbesichtigung, Schnuppertage, Organisation von Abklärungs- gesprächen), erscheine die Errichtung einer Erziehungsbeistandschaft im Sinne von Art. 308 Abs. 1 ZGB sinnvoll, was auch mit Blick auf die in Zusammenarbeit mit der Schule O.2_____ und dem Schulpsychologischen Dienst vorzunehmende Antragsstellung als Sonderschulmassnahme und die damit zusammenhängende Klärung der Finanzierungsfrage gelte. 4. Der Berufungskläger beantragt in formeller Hinsicht eine Befragung von A._____ durch das Gericht. Er habe diesen Antrag für den Fall, dass eine Fremd- platzierung ernsthaft in Betracht gezogen werden sollte, bereits vor der Vorinstanz</w:t>
      </w:r>
    </w:p>
    <w:p>
      <w:r>
        <w:t>Seite 13 — 25 gestellt. Diesem Begehren sei nicht entsprochen worden. Mit knapp neun Jahren seien Kinder ohne weiteres in der Lage, ihre Meinungen und Wünsche zu einer sie betreffenden Angelegenheit zu äussern. Der Kindeswille sei ein prägendes Ele- ment bei der Ermittlung des Kindeswohls. Willensäusserungen des Kindes seien daher ein gewichtiger Aspekt des Kindeswohls, der durch das Gericht zwingend zu berücksichtigen sei. a) Nach Art. 298 Abs. 1 ZPO wird das Kind durch das Gericht oder durch eine beauftragte Drittperson in geeigneter Weise persönlich angehört, sofern sein Alter oder andere wichtige Gründe nicht dagegen sprechen. Diese Norm findet auf alle familienrechtlichen Verfahren Anwendung, wenn das Kind dadurch unmittelbar berührt wird. Die Anhörung ist Ausfluss der Persönlichkeit des Kindes und somit ein höchstpersönliches Recht. Sobald das Kind urteilsfähig ist, nimmt es seinen Anspruch selbst wahr; ab diesem Stadium erhält der Gehörsanspruch die Kompo- nente eines persönlichen Mitwirkungsrechts, welches das Kind insbesondere be- rechtigt, (auch im Verfahren seiner Eltern) die Anhörung zu verlangen, soweit es betroffen ist. Daneben dient die Anhörung unabhängig vom Alter des Kindes der (von Amtes wegen vorzunehmenden) Ermittlung des Sachverhalts, weshalb die Eltern die Anhörung des Kindes aufgrund ihrer Parteistellung als Beweismittel an- rufen können (vgl. BGE 131 III 553 E. 1.1 mit zahlreichen Hinweisen). b) Gemäss Wortlaut des Gesetzes stehen die Anhörung durch das Gericht und jene durch eine beauftragte Drittperson gleichwertig nebeneinander. Dem Normzweck folgend, dass sich das Gericht unmittelbar seine eigene Meinung bil- den können soll, ist das Kind in der Regel vom Gericht persönlich anzuhören. Die Delegation der Anhörung an eine Drittperson soll die Ausnahme bilden. In Be- tracht zu ziehen ist die Delegation an eine Drittperson etwa in Fällen, wo sich oh- nehin die Erstellung eines kinderpsychiatrischen Gutachtens aufdrängt, um das Kind nicht mit wiederholten, sich inhaltlich zum teil überschneidenden Anhörungen zu belasten. In diesem Sinne kann ausnahmsweise auch auf ein zuvor erstelltes Gutachten abgestellt werden, wenn von einer (erneuten) Anhörung keine bedeu- tenden neuen Erkenntnisse zu erwarten sind und das persönlichkeitsbezogene Mitwirkungsrecht des Kindes nicht die Durchführung einer Anhörung gebietet (vgl. zum Ganzen Beatrice van de Graaf, in: Oberhammer/Domej/Haas [Hrsg.], Kurz- kommentar Schweizerische Zivilprozessordnung, 2. Auflage, Basel 2014, N. 3 ff. zu Art. 298 mit weiteren Hinweisen; Urteil des Bundesgerichts 5A_405/2007 vom</w:t>
      </w:r>
    </w:p>
    <w:p>
      <w:r>
        <w:rPr>
          <w:b/>
        </w:rPr>
        <w:t>E. 6</w:t>
      </w:r>
    </w:p>
    <w:p>
      <w:r>
        <w:t>Zusammenfassend ist nach dem Gesagten festzuhalten, dass sich sowohl das Gutachten der kjp vom 22. April 2016 wie auch der darauf abstellende Ent- scheid der Einzelrichterin am Bezirksgericht Imboden vom 25. Mai 2016 als vollständig, schlüssig und nachvollziehbar erweist. In Übereinstimmung mit dem darin Ausgeführten kann festgehalten werden, dass im Falle von A._____ eine erhöhte Betreuung und Förderung notwendig ist, welche in einer Regelklasse mit ambulanten Therapien nicht geboten werden kann. Dies ist einerseits auf die gut- achterlich festgestellten psychischen Auffälligkeiten und andererseits auf die schwierige familiäre Situation von A._____ zurückzuführen. Zwar ist X._____, wie die Vorinstanz zutreffend dargelegt hat, zweifellos bemüht, seiner Tochter ein sta- biles Umfeld zu bieten. Jedoch wirkt sich seine abwertende Haltung insbesondere gegenüber der Kindesmutter, aber auch gegenüber den Lehrpersonen von A._____ sowie ihren Mitschülern sehr negativ auf A._____ aus. Wie dem Gutach- ten der kjp zu entnehmen ist, versucht A._____ Konflikte mit ihm zu vermeiden und sich ihm möglichst anzupassen. Aus diesem Grund orientiert sie sich auch an seinen Ansichten und übernimmt diese. Dadurch gerät sie in einen für sie sehr belastenden Loyalitätskonflikt, der durch die negativen Erfahrungen in der Schule täglich geschürt wird. Es liegt damit eine Gefährdung ihrer Entwicklung vor, wel- cher mit besonderen Massnahmen zu begegnen ist. Im Falle von A._____ bedarf es zu ihrem Schutz - nebst einer ihren speziellen Bedürfnissen angepassten Son- derschulung - einer besonderen, gut strukturierten Umgebung, in welcher sie die Möglichkeit hat, positive Erfahrungen zu sammeln, den bestehenden familiären Problemen aus einer gewissen Distanz zu begegnen und eine gesunde Beziehung zu ihrer Mutter aufzubauen. Diesen erhöhten Anforderungen kann mit einer Be- treuung zu Hause nicht Genüge getan werden. Andere (mildere) Massnahmen fallen mangels Erfolgsaussichten ausser Betracht. Demzufolge ist die Berufung in diesem Punkt abzuweisen und die Beschränkung des Aufenthaltsbestimmungs-</w:t>
      </w:r>
    </w:p>
    <w:p>
      <w:r>
        <w:t>Seite 24 — 25 rechts von X._____ bezüglich seiner Tochter A._____ zwecks Einschulung in das Schulheim der Stiftung G._____ hilft sowie die Erweiterung der Beistandschaft im Sinne des vorinstanzlichen Entscheids zu bestätigen. Wie bereits anlässlich der Hauptverhandlung vor Vorinstanz betont wurde, erfolgt die Fremdplatzierung unter der Zielsetzung der Reintegration in die Regelklasse. Dieser Schulwechsel sollte insbesondere auch vom Vater nicht als Strafe, sondern als Chance für A._____ auf eine optimale Förderung verstanden werden.</w:t>
      </w:r>
    </w:p>
    <w:p>
      <w:r>
        <w:rPr>
          <w:b/>
        </w:rPr>
        <w:t>E. 7</w:t>
      </w:r>
    </w:p>
    <w:p>
      <w:r>
        <w:t>Bei diesem Ausgang des Verfahrens gehen die Kosten des Berufungsver- fahrens zu Lasten des Berufungsklägers (Art. 106 Abs. 1 ZPO). Gestützt auf den geltenden Gebührenrahmen für Berufungsentscheide (Art. 9 der Verordnung über die Gerichtsgebühren in Zivilverfahren vom 14. Dezember 2010 [VGZ; BR 320.210]) erscheint eine Entscheidgebühr in der Höhe von Fr. 2‘500. -- angemes- sen. Diese wird mit dem vom Berufungskläger geleisteten Kostenvorschuss in Höhe von Fr. 2'500.-- verrechnet. Da keine Vernehmlassungen eingeholt wurden, sind keine Parteientschädigungen zuzusprechen.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